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urinol</w:t></w:r></w:p><w:p><w:pPr/><w:r><w:rPr><w:rFonts w:ascii="Calibri" w:hAnsi="Calibri" w:eastAsia="Calibri" w:cs="Calibri"/><w:sz w:val="22"/><w:szCs w:val="22"/></w:rPr><w:t xml:space="preserve">Para urinol reto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Kit para urinol: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</w:t></w:r></w:p><w:p><w:pPr><w:spacing w:line="288" w:lineRule="auto"/></w:pPr><w:r><w:rPr><w:rFonts w:ascii="Calibri" w:hAnsi="Calibri" w:eastAsia="Calibri" w:cs="Calibri"/><w:sz w:val="22"/><w:szCs w:val="22"/></w:rPr><w:t xml:space="preserve">Inclui: uma torneira reta TEMPOSTOP ref. 777000 e um tubo de alimentação ref. 752000.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2025-02-12T10:16:31+01:00</dcterms:created>
  <dcterms:modified xsi:type="dcterms:W3CDTF">2025-02-12T10:16:31+01:00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