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Cunha em ângulo</w:t></w:r></w:p><w:p><w:pPr/><w:r><w:rPr><w:rFonts w:ascii="Calibri" w:hAnsi="Calibri" w:eastAsia="Calibri" w:cs="Calibri"/><w:sz w:val="22"/><w:szCs w:val="22"/></w:rPr><w:t xml:space="preserve">Para urinol ALLIA e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Cunha em ângulo L.45 mm para:</w:t></w:r></w:p><w:p><w:pPr><w:spacing w:line="288" w:lineRule="auto"/></w:pPr><w:r><w:rPr><w:rFonts w:ascii="Calibri" w:hAnsi="Calibri" w:eastAsia="Calibri" w:cs="Calibri"/><w:sz w:val="22"/><w:szCs w:val="22"/></w:rPr><w:t xml:space="preserve">TEMPOSTOP (ref. 777000).</w:t></w:r></w:p><w:p><w:pPr><w:spacing w:line="288" w:lineRule="auto"/></w:pPr><w:r><w:rPr><w:rFonts w:ascii="Calibri" w:hAnsi="Calibri" w:eastAsia="Calibri" w:cs="Calibri"/><w:sz w:val="22"/><w:szCs w:val="22"/></w:rPr><w:t xml:space="preserve">TEMPOSOFT 2 (ref. 778800).</w:t></w:r></w:p><w:p><w:pPr><w:spacing w:line="288" w:lineRule="auto"/></w:pPr><w:r><w:rPr><w:rFonts w:ascii="Calibri" w:hAnsi="Calibri" w:eastAsia="Calibri" w:cs="Calibri"/><w:sz w:val="22"/><w:szCs w:val="22"/></w:rPr><w:t xml:space="preserve">Sobre urinol de canto ALLIA "Aubagne 3640" e "Satolas 43610" ou VILLEROY & BOCH "Troja 7540".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2025-02-12T10:35:39+01:00</dcterms:created>
  <dcterms:modified xsi:type="dcterms:W3CDTF">2025-02-12T10:35:39+01:00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